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</w:pPr>
      <w:r>
        <w:rPr>
          <w:rFonts w:hint="eastAsia" w:ascii="方正小标宋简体" w:eastAsia="方正小标宋简体"/>
          <w:sz w:val="44"/>
          <w:szCs w:val="44"/>
        </w:rPr>
        <w:t>陕西省高校工程研究中心填报流程</w:t>
      </w:r>
    </w:p>
    <w:p>
      <w:pPr>
        <w:pStyle w:val="11"/>
        <w:widowControl/>
        <w:numPr>
          <w:numId w:val="0"/>
        </w:numPr>
        <w:spacing w:line="360" w:lineRule="auto"/>
        <w:ind w:left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default" w:asciiTheme="minorEastAsia" w:hAnsiTheme="minorEastAsia"/>
          <w:b/>
          <w:sz w:val="32"/>
          <w:szCs w:val="32"/>
          <w:woUserID w:val="1"/>
        </w:rPr>
        <w:t>一、</w:t>
      </w:r>
      <w:r>
        <w:rPr>
          <w:rFonts w:hint="eastAsia" w:asciiTheme="minorEastAsia" w:hAnsiTheme="minorEastAsia"/>
          <w:b/>
          <w:sz w:val="32"/>
          <w:szCs w:val="32"/>
        </w:rPr>
        <w:t>填报步骤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申报人登录系统后，选择顶层菜单“科研平台”，继续点击左侧列表“平台申报”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&gt;“申报录入”进入平台申报选择模块：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592705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选择点击上图的“工程研究中心”模块进入工程研究中心申报须知阅读页面，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265555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>继续</w:t>
      </w:r>
      <w:r>
        <w:rPr>
          <w:rFonts w:hint="eastAsia"/>
          <w:sz w:val="24"/>
          <w:szCs w:val="24"/>
        </w:rPr>
        <w:t>点击</w:t>
      </w:r>
      <w:bookmarkStart w:id="0" w:name="_GoBack"/>
      <w:bookmarkEnd w:id="0"/>
      <w:r>
        <w:rPr>
          <w:rFonts w:hint="eastAsia"/>
          <w:sz w:val="24"/>
          <w:szCs w:val="24"/>
        </w:rPr>
        <w:t>“进入申报”按钮进入工程研究中心详细信息录入页面，如下图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73675" cy="2235200"/>
            <wp:effectExtent l="0" t="0" r="3175" b="1270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145030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465580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default"/>
          <w:sz w:val="24"/>
          <w:szCs w:val="24"/>
          <w:woUserID w:val="1"/>
        </w:rPr>
      </w:pPr>
      <w:r>
        <w:rPr>
          <w:rFonts w:hint="eastAsia"/>
          <w:sz w:val="24"/>
          <w:szCs w:val="24"/>
        </w:rPr>
        <w:t>工程研究中心信息录入分为基础信息、建设方案、</w:t>
      </w:r>
      <w:r>
        <w:rPr>
          <w:rFonts w:hint="default"/>
          <w:sz w:val="24"/>
          <w:szCs w:val="24"/>
          <w:woUserID w:val="1"/>
        </w:rPr>
        <w:t>附件1.</w:t>
      </w:r>
      <w:r>
        <w:rPr>
          <w:rFonts w:hint="eastAsia"/>
          <w:sz w:val="24"/>
          <w:szCs w:val="24"/>
        </w:rPr>
        <w:t>固定人员、</w:t>
      </w:r>
      <w:r>
        <w:rPr>
          <w:rFonts w:hint="default"/>
          <w:sz w:val="24"/>
          <w:szCs w:val="24"/>
          <w:woUserID w:val="1"/>
        </w:rPr>
        <w:t>附件2.</w:t>
      </w:r>
      <w:r>
        <w:rPr>
          <w:rFonts w:hint="eastAsia"/>
          <w:sz w:val="24"/>
          <w:szCs w:val="24"/>
        </w:rPr>
        <w:t>技术委员会成员</w:t>
      </w:r>
      <w:r>
        <w:rPr>
          <w:rFonts w:hint="default"/>
          <w:sz w:val="24"/>
          <w:szCs w:val="24"/>
          <w:woUserID w:val="1"/>
        </w:rPr>
        <w:t>、附件3.</w:t>
      </w:r>
      <w:r>
        <w:rPr>
          <w:rFonts w:hint="eastAsia"/>
          <w:sz w:val="24"/>
          <w:szCs w:val="24"/>
        </w:rPr>
        <w:t>仪器设备清单、</w:t>
      </w:r>
      <w:r>
        <w:rPr>
          <w:rFonts w:hint="default"/>
          <w:sz w:val="24"/>
          <w:szCs w:val="24"/>
          <w:woUserID w:val="1"/>
        </w:rPr>
        <w:t>附件4.主要知识产权、附件5-6.项目清单、附件7.获奖清单、附件8-10.支撑材料</w:t>
      </w:r>
      <w:r>
        <w:rPr>
          <w:rFonts w:hint="eastAsia"/>
          <w:sz w:val="24"/>
          <w:szCs w:val="24"/>
        </w:rPr>
        <w:t>。用户需要从基础信息开始逐一填写</w:t>
      </w:r>
      <w:r>
        <w:rPr>
          <w:rFonts w:hint="default"/>
          <w:sz w:val="24"/>
          <w:szCs w:val="24"/>
          <w:woUserID w:val="1"/>
        </w:rPr>
        <w:t>9个Tab页内容</w:t>
      </w:r>
      <w:r>
        <w:rPr>
          <w:rFonts w:hint="eastAsia"/>
          <w:sz w:val="24"/>
          <w:szCs w:val="24"/>
        </w:rPr>
        <w:t>并保存，红星标注的字段均为必填项。</w:t>
      </w:r>
      <w:r>
        <w:rPr>
          <w:rFonts w:hint="default"/>
          <w:sz w:val="24"/>
          <w:szCs w:val="24"/>
          <w:woUserID w:val="1"/>
        </w:rPr>
        <w:t>具体界面如下</w:t>
      </w:r>
    </w:p>
    <w:p>
      <w:pPr>
        <w:spacing w:line="360" w:lineRule="auto"/>
        <w:ind w:left="3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基本信息：</w:t>
      </w:r>
    </w:p>
    <w:p>
      <w:pPr>
        <w:spacing w:line="360" w:lineRule="auto"/>
        <w:ind w:left="0" w:leftChars="0" w:firstLine="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785" cy="2239645"/>
            <wp:effectExtent l="0" t="0" r="12065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0" w:firstLineChar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145030"/>
            <wp:effectExtent l="0" t="0" r="2540" b="7620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rPr>
          <w:sz w:val="24"/>
          <w:szCs w:val="24"/>
        </w:rPr>
      </w:pPr>
    </w:p>
    <w:p>
      <w:pPr>
        <w:spacing w:line="360" w:lineRule="auto"/>
        <w:ind w:left="0" w:leftChars="0" w:firstLine="0" w:firstLineChar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73675" cy="1497330"/>
            <wp:effectExtent l="0" t="0" r="317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建设方案：</w:t>
      </w:r>
    </w:p>
    <w:p>
      <w:pPr>
        <w:spacing w:line="360" w:lineRule="auto"/>
        <w:ind w:left="360"/>
        <w:rPr>
          <w:rFonts w:hint="default"/>
          <w:b/>
          <w:bCs/>
          <w:sz w:val="24"/>
          <w:szCs w:val="24"/>
          <w:woUserID w:val="1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    </w:t>
      </w:r>
      <w:r>
        <w:rPr>
          <w:rFonts w:hint="default"/>
          <w:b w:val="0"/>
          <w:bCs w:val="0"/>
          <w:sz w:val="24"/>
          <w:szCs w:val="24"/>
          <w:woUserID w:val="1"/>
        </w:rPr>
        <w:t>下载模板填写完成后直接上传。</w:t>
      </w:r>
    </w:p>
    <w:p>
      <w:pPr>
        <w:spacing w:line="360" w:lineRule="auto"/>
        <w:ind w:left="0" w:leftChars="0" w:firstLine="0" w:firstLineChars="0"/>
        <w:rPr>
          <w:rFonts w:hint="eastAsia"/>
          <w:b/>
          <w:bCs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150" cy="2067560"/>
            <wp:effectExtent l="0" t="0" r="12700" b="889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rPr>
          <w:rFonts w:hint="default"/>
          <w:sz w:val="24"/>
          <w:szCs w:val="24"/>
        </w:rPr>
      </w:pPr>
    </w:p>
    <w:p>
      <w:pPr>
        <w:spacing w:line="360" w:lineRule="auto"/>
        <w:ind w:firstLine="360" w:firstLineChars="15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附件1. </w:t>
      </w:r>
      <w:r>
        <w:rPr>
          <w:rFonts w:hint="eastAsia"/>
          <w:b/>
          <w:bCs/>
          <w:sz w:val="24"/>
          <w:szCs w:val="24"/>
        </w:rPr>
        <w:t>中心固定人员名单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2880" cy="925195"/>
            <wp:effectExtent l="0" t="0" r="13970" b="825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附件2. </w:t>
      </w:r>
      <w:r>
        <w:rPr>
          <w:rFonts w:hint="eastAsia"/>
          <w:b/>
          <w:bCs/>
          <w:sz w:val="24"/>
          <w:szCs w:val="24"/>
        </w:rPr>
        <w:t>技术委员会成员名单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785" cy="1016000"/>
            <wp:effectExtent l="0" t="0" r="12065" b="1270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360" w:firstLineChars="15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附件3. </w:t>
      </w:r>
      <w:r>
        <w:rPr>
          <w:rFonts w:hint="eastAsia"/>
          <w:b/>
          <w:bCs/>
          <w:sz w:val="24"/>
          <w:szCs w:val="24"/>
        </w:rPr>
        <w:t>仪器设备清单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8595" cy="1024890"/>
            <wp:effectExtent l="0" t="0" r="8255" b="381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default"/>
          <w:b/>
          <w:bCs/>
          <w:sz w:val="24"/>
          <w:szCs w:val="24"/>
          <w:woUserID w:val="1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附件4. </w:t>
      </w:r>
      <w:r>
        <w:rPr>
          <w:rFonts w:hint="eastAsia"/>
          <w:b/>
          <w:bCs/>
          <w:sz w:val="24"/>
          <w:szCs w:val="24"/>
        </w:rPr>
        <w:t>主要知识产权清单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9865" cy="845185"/>
            <wp:effectExtent l="0" t="0" r="6985" b="1206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default"/>
          <w:b/>
          <w:bCs/>
          <w:sz w:val="24"/>
          <w:szCs w:val="24"/>
          <w:woUserID w:val="1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附件5-6. </w:t>
      </w:r>
      <w:r>
        <w:rPr>
          <w:rFonts w:hint="default"/>
          <w:b/>
          <w:bCs/>
          <w:sz w:val="24"/>
          <w:szCs w:val="24"/>
          <w:woUserID w:val="1"/>
        </w:rPr>
        <w:t>项目清单</w:t>
      </w:r>
    </w:p>
    <w:p>
      <w:pPr>
        <w:tabs>
          <w:tab w:val="left" w:pos="312"/>
        </w:tabs>
        <w:spacing w:line="360" w:lineRule="auto"/>
        <w:ind w:left="0" w:leftChars="0" w:firstLine="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150" cy="2120265"/>
            <wp:effectExtent l="0" t="0" r="12700" b="1333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woUserID w:val="1"/>
        </w:rPr>
        <w:t xml:space="preserve">附件7. </w:t>
      </w:r>
      <w:r>
        <w:rPr>
          <w:rFonts w:hint="eastAsia"/>
          <w:b/>
          <w:bCs/>
          <w:sz w:val="24"/>
          <w:szCs w:val="24"/>
        </w:rPr>
        <w:t>获奖清单</w:t>
      </w:r>
    </w:p>
    <w:p>
      <w:pPr>
        <w:tabs>
          <w:tab w:val="left" w:pos="312"/>
        </w:tabs>
        <w:spacing w:line="360" w:lineRule="auto"/>
        <w:ind w:left="0" w:leftChars="0" w:firstLine="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71135" cy="946150"/>
            <wp:effectExtent l="0" t="0" r="5715" b="635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rPr>
          <w:rFonts w:hint="default"/>
          <w:sz w:val="24"/>
          <w:szCs w:val="24"/>
          <w:woUserID w:val="1"/>
        </w:rPr>
      </w:pPr>
      <w:r>
        <w:rPr>
          <w:rFonts w:hint="default"/>
          <w:sz w:val="24"/>
          <w:szCs w:val="24"/>
          <w:woUserID w:val="1"/>
        </w:rPr>
        <w:t xml:space="preserve"> </w:t>
      </w:r>
      <w:r>
        <w:rPr>
          <w:rFonts w:hint="default"/>
          <w:b/>
          <w:bCs/>
          <w:sz w:val="24"/>
          <w:szCs w:val="24"/>
          <w:woUserID w:val="1"/>
        </w:rPr>
        <w:t>附件</w:t>
      </w:r>
      <w:r>
        <w:rPr>
          <w:rFonts w:hint="eastAsia"/>
          <w:b/>
          <w:bCs/>
          <w:sz w:val="24"/>
          <w:szCs w:val="24"/>
          <w:woUserID w:val="1"/>
        </w:rPr>
        <w:t>8-10</w:t>
      </w:r>
      <w:r>
        <w:rPr>
          <w:rFonts w:hint="default"/>
          <w:b/>
          <w:bCs/>
          <w:sz w:val="24"/>
          <w:szCs w:val="24"/>
          <w:woUserID w:val="1"/>
        </w:rPr>
        <w:t>. 支撑材料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785" cy="2180590"/>
            <wp:effectExtent l="0" t="0" r="12065" b="1016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提交：</w:t>
      </w:r>
    </w:p>
    <w:p>
      <w:pPr>
        <w:spacing w:line="360" w:lineRule="auto"/>
        <w:ind w:firstLine="480"/>
        <w:rPr>
          <w:rFonts w:hint="default"/>
          <w:sz w:val="24"/>
          <w:szCs w:val="24"/>
          <w:woUserID w:val="1"/>
        </w:rPr>
      </w:pPr>
      <w:r>
        <w:rPr>
          <w:rFonts w:hint="eastAsia"/>
          <w:sz w:val="24"/>
          <w:szCs w:val="24"/>
        </w:rPr>
        <w:t>所有信息录入并保存完毕后，用户可返回基础信息页面，在页面下方点击“</w:t>
      </w:r>
      <w:r>
        <w:rPr>
          <w:rFonts w:hint="eastAsia"/>
          <w:b/>
          <w:sz w:val="24"/>
          <w:szCs w:val="24"/>
        </w:rPr>
        <w:t>提交</w:t>
      </w:r>
      <w:r>
        <w:rPr>
          <w:rFonts w:hint="eastAsia"/>
          <w:sz w:val="24"/>
          <w:szCs w:val="24"/>
        </w:rPr>
        <w:t>”按钮提交数据，提交后的数据将进入审核流程。</w:t>
      </w:r>
    </w:p>
    <w:p>
      <w:pPr>
        <w:spacing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编辑：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woUserID w:val="1"/>
        </w:rPr>
      </w:pPr>
      <w:r>
        <w:rPr>
          <w:rFonts w:hint="eastAsia"/>
          <w:sz w:val="24"/>
          <w:szCs w:val="24"/>
        </w:rPr>
        <w:t>进入申报列表</w:t>
      </w:r>
      <w:r>
        <w:rPr>
          <w:rFonts w:hint="default"/>
          <w:sz w:val="24"/>
          <w:szCs w:val="24"/>
          <w:woUserID w:val="1"/>
        </w:rPr>
        <w:t>点击操作列“</w:t>
      </w:r>
      <w:r>
        <w:rPr>
          <w:rFonts w:hint="eastAsia"/>
          <w:sz w:val="24"/>
          <w:szCs w:val="24"/>
        </w:rPr>
        <w:t>编辑</w:t>
      </w:r>
      <w:r>
        <w:rPr>
          <w:rFonts w:hint="default"/>
          <w:sz w:val="24"/>
          <w:szCs w:val="24"/>
          <w:woUserID w:val="1"/>
        </w:rPr>
        <w:t>”按钮进行数据</w:t>
      </w:r>
      <w:r>
        <w:rPr>
          <w:rFonts w:hint="eastAsia"/>
          <w:sz w:val="24"/>
          <w:szCs w:val="24"/>
        </w:rPr>
        <w:t>修改</w:t>
      </w:r>
      <w:r>
        <w:rPr>
          <w:rFonts w:hint="default"/>
          <w:sz w:val="24"/>
          <w:szCs w:val="24"/>
          <w:woUserID w:val="1"/>
        </w:rPr>
        <w:t>操作</w:t>
      </w:r>
      <w:r>
        <w:rPr>
          <w:rFonts w:hint="eastAsia"/>
          <w:sz w:val="24"/>
          <w:szCs w:val="24"/>
        </w:rPr>
        <w:t>。</w:t>
      </w:r>
      <w:r>
        <w:rPr>
          <w:rFonts w:hint="default"/>
          <w:sz w:val="24"/>
          <w:szCs w:val="24"/>
          <w:woUserID w:val="1"/>
        </w:rPr>
        <w:t>只有</w:t>
      </w:r>
      <w:r>
        <w:rPr>
          <w:rFonts w:hint="default"/>
          <w:sz w:val="24"/>
          <w:szCs w:val="24"/>
          <w:woUserID w:val="1"/>
        </w:rPr>
        <w:t>”</w:t>
      </w:r>
      <w:r>
        <w:rPr>
          <w:rFonts w:hint="eastAsia"/>
          <w:b/>
          <w:bCs/>
          <w:sz w:val="24"/>
          <w:szCs w:val="24"/>
        </w:rPr>
        <w:t>保存</w:t>
      </w:r>
      <w:r>
        <w:rPr>
          <w:rFonts w:hint="default"/>
          <w:b/>
          <w:bCs/>
          <w:sz w:val="24"/>
          <w:szCs w:val="24"/>
          <w:woUserID w:val="1"/>
        </w:rPr>
        <w:t>“”学校</w:t>
      </w:r>
      <w:r>
        <w:rPr>
          <w:rFonts w:hint="eastAsia"/>
          <w:b/>
          <w:bCs/>
          <w:sz w:val="24"/>
          <w:szCs w:val="24"/>
        </w:rPr>
        <w:t>审核未通过</w:t>
      </w:r>
      <w:r>
        <w:rPr>
          <w:rFonts w:hint="default"/>
          <w:b/>
          <w:bCs/>
          <w:sz w:val="24"/>
          <w:szCs w:val="24"/>
          <w:woUserID w:val="1"/>
        </w:rPr>
        <w:t>“</w:t>
      </w:r>
      <w:r>
        <w:rPr>
          <w:rFonts w:hint="eastAsia"/>
          <w:sz w:val="24"/>
          <w:szCs w:val="24"/>
        </w:rPr>
        <w:t>或</w:t>
      </w:r>
      <w:r>
        <w:rPr>
          <w:rFonts w:hint="default"/>
          <w:sz w:val="24"/>
          <w:szCs w:val="24"/>
          <w:woUserID w:val="1"/>
        </w:rPr>
        <w:t>”</w:t>
      </w:r>
      <w:r>
        <w:rPr>
          <w:rFonts w:hint="default"/>
          <w:b/>
          <w:bCs/>
          <w:sz w:val="24"/>
          <w:szCs w:val="24"/>
          <w:woUserID w:val="1"/>
        </w:rPr>
        <w:t>教育厅审核未通过“</w:t>
      </w:r>
      <w:r>
        <w:rPr>
          <w:rFonts w:hint="eastAsia"/>
          <w:sz w:val="24"/>
          <w:szCs w:val="24"/>
        </w:rPr>
        <w:t>状态的数据</w:t>
      </w:r>
      <w:r>
        <w:rPr>
          <w:rFonts w:hint="default"/>
          <w:sz w:val="24"/>
          <w:szCs w:val="24"/>
          <w:woUserID w:val="1"/>
        </w:rPr>
        <w:t>允许编辑。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1534795"/>
            <wp:effectExtent l="19050" t="0" r="2540" b="0"/>
            <wp:docPr id="1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1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查看：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在申报列表的操作列点击“查看”</w:t>
      </w:r>
      <w:r>
        <w:rPr>
          <w:rFonts w:hint="default"/>
          <w:sz w:val="24"/>
          <w:szCs w:val="24"/>
          <w:woUserID w:val="1"/>
        </w:rPr>
        <w:t>按钮</w:t>
      </w:r>
      <w:r>
        <w:rPr>
          <w:rFonts w:hint="eastAsia"/>
          <w:sz w:val="24"/>
          <w:szCs w:val="24"/>
        </w:rPr>
        <w:t>对保存以后的数据进行详细信息浏览。</w:t>
      </w:r>
    </w:p>
    <w:p>
      <w:pPr>
        <w:spacing w:line="360" w:lineRule="auto"/>
        <w:ind w:firstLine="561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删除：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>在申报列表点击</w:t>
      </w:r>
      <w:r>
        <w:rPr>
          <w:rFonts w:hint="eastAsia"/>
          <w:sz w:val="24"/>
          <w:szCs w:val="24"/>
        </w:rPr>
        <w:t>“</w:t>
      </w:r>
      <w:r>
        <w:rPr>
          <w:rFonts w:hint="default"/>
          <w:sz w:val="24"/>
          <w:szCs w:val="24"/>
          <w:woUserID w:val="1"/>
        </w:rPr>
        <w:t>删除</w:t>
      </w:r>
      <w:r>
        <w:rPr>
          <w:rFonts w:hint="eastAsia"/>
          <w:sz w:val="24"/>
          <w:szCs w:val="24"/>
        </w:rPr>
        <w:t>”</w:t>
      </w:r>
      <w:r>
        <w:rPr>
          <w:rFonts w:hint="default"/>
          <w:sz w:val="24"/>
          <w:szCs w:val="24"/>
          <w:woUserID w:val="1"/>
        </w:rPr>
        <w:t>或勾选数据点击</w:t>
      </w:r>
      <w:r>
        <w:rPr>
          <w:rFonts w:hint="eastAsia"/>
          <w:sz w:val="24"/>
          <w:szCs w:val="24"/>
        </w:rPr>
        <w:t>“</w:t>
      </w:r>
      <w:r>
        <w:rPr>
          <w:rFonts w:hint="default"/>
          <w:sz w:val="24"/>
          <w:szCs w:val="24"/>
          <w:woUserID w:val="1"/>
        </w:rPr>
        <w:t>批量删除</w:t>
      </w:r>
      <w:r>
        <w:rPr>
          <w:rFonts w:hint="eastAsia"/>
          <w:sz w:val="24"/>
          <w:szCs w:val="24"/>
        </w:rPr>
        <w:t>”</w:t>
      </w:r>
      <w:r>
        <w:rPr>
          <w:rFonts w:hint="default"/>
          <w:sz w:val="24"/>
          <w:szCs w:val="24"/>
          <w:woUserID w:val="1"/>
        </w:rPr>
        <w:t>按钮实现数据清除功能。</w:t>
      </w:r>
      <w:r>
        <w:rPr>
          <w:rFonts w:hint="eastAsia"/>
          <w:sz w:val="24"/>
          <w:szCs w:val="24"/>
        </w:rPr>
        <w:t>只有</w:t>
      </w:r>
      <w:r>
        <w:rPr>
          <w:rFonts w:hint="default"/>
          <w:sz w:val="24"/>
          <w:szCs w:val="24"/>
          <w:woUserID w:val="1"/>
        </w:rPr>
        <w:t>“</w:t>
      </w:r>
      <w:r>
        <w:rPr>
          <w:rFonts w:hint="eastAsia"/>
          <w:b/>
          <w:bCs/>
          <w:sz w:val="24"/>
          <w:szCs w:val="24"/>
        </w:rPr>
        <w:t>保存</w:t>
      </w:r>
      <w:r>
        <w:rPr>
          <w:rFonts w:hint="default"/>
          <w:sz w:val="24"/>
          <w:szCs w:val="24"/>
          <w:woUserID w:val="1"/>
        </w:rPr>
        <w:t>”</w:t>
      </w:r>
      <w:r>
        <w:rPr>
          <w:rFonts w:hint="eastAsia"/>
          <w:sz w:val="24"/>
          <w:szCs w:val="24"/>
        </w:rPr>
        <w:t>状态的数据允许删除，提交以后的数据不允许删除。</w:t>
      </w:r>
    </w:p>
    <w:p>
      <w:pPr>
        <w:spacing w:line="360" w:lineRule="auto"/>
        <w:ind w:firstLine="561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预览申请书：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数据保存后</w:t>
      </w:r>
      <w:r>
        <w:rPr>
          <w:rFonts w:hint="default"/>
          <w:sz w:val="24"/>
          <w:szCs w:val="24"/>
          <w:woUserID w:val="1"/>
        </w:rPr>
        <w:t>在</w:t>
      </w:r>
      <w:r>
        <w:rPr>
          <w:rFonts w:hint="eastAsia"/>
          <w:sz w:val="24"/>
          <w:szCs w:val="24"/>
        </w:rPr>
        <w:t>申报列表的操作列点击“预览申请书”下载pdf格式的生成申请书进行预览查看。校级审核通过后，申请书带有“</w:t>
      </w:r>
      <w:r>
        <w:rPr>
          <w:rFonts w:hint="eastAsia"/>
          <w:b/>
          <w:bCs/>
          <w:sz w:val="24"/>
          <w:szCs w:val="24"/>
        </w:rPr>
        <w:t>正式申报材料</w:t>
      </w:r>
      <w:r>
        <w:rPr>
          <w:rFonts w:hint="eastAsia"/>
          <w:sz w:val="24"/>
          <w:szCs w:val="24"/>
        </w:rPr>
        <w:t>”样式的水印。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注意事项：</w:t>
      </w:r>
    </w:p>
    <w:p>
      <w:pPr>
        <w:spacing w:line="360" w:lineRule="auto"/>
        <w:ind w:firstLine="360" w:firstLineChars="15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（1）提交后的数据不能直接修改，可由平台校级管理员审核退回后进行修改。</w:t>
      </w:r>
    </w:p>
    <w:p>
      <w:pPr>
        <w:pStyle w:val="11"/>
        <w:spacing w:line="360" w:lineRule="auto"/>
        <w:ind w:left="360" w:firstLine="0"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（2）对于已经在系统中录入并保存成功的工程研究中心数据，用户再次进入系统后，可直接选择进入“申报列表”查看或编辑修改，无需多次从“申报录入”节点进入后重复填写数据。</w:t>
      </w:r>
    </w:p>
    <w:p>
      <w:pPr>
        <w:pStyle w:val="11"/>
        <w:widowControl/>
        <w:numPr>
          <w:numId w:val="0"/>
        </w:numPr>
        <w:spacing w:line="480" w:lineRule="auto"/>
        <w:ind w:leftChars="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default" w:ascii="宋体" w:hAnsi="宋体" w:eastAsia="宋体" w:cs="宋体"/>
          <w:b/>
          <w:sz w:val="32"/>
          <w:szCs w:val="32"/>
          <w:woUserID w:val="1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</w:rPr>
        <w:t>申请书与系统录入界面填报对应关系</w:t>
      </w: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   （1）</w:t>
      </w:r>
      <w:r>
        <w:rPr>
          <w:rFonts w:hint="eastAsia"/>
          <w:sz w:val="24"/>
          <w:szCs w:val="24"/>
        </w:rPr>
        <w:t>封面及基本情况表在系统中直接填写,生成的申请书直接获取值。申请书封面和基本信息系统填报界面对应如下：</w:t>
      </w:r>
    </w:p>
    <w:p>
      <w:pPr>
        <w:spacing w:line="360" w:lineRule="auto"/>
        <w:ind w:left="36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785" cy="2239645"/>
            <wp:effectExtent l="0" t="0" r="12065" b="825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145030"/>
            <wp:effectExtent l="0" t="0" r="2540" b="7620"/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0" w:firstLineChar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73675" cy="1497330"/>
            <wp:effectExtent l="0" t="0" r="3175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   （2）</w:t>
      </w:r>
      <w:r>
        <w:rPr>
          <w:rFonts w:hint="eastAsia"/>
          <w:sz w:val="24"/>
          <w:szCs w:val="24"/>
        </w:rPr>
        <w:t>陕西省高校工程研究中心建设方案，参考编写提纲中的1-7部分填写后整体上传。建设方案系统填报界面如下：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150" cy="2067560"/>
            <wp:effectExtent l="0" t="0" r="1270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（3）8、9、10部分系统直接生成申请书后拼接显示，线下签字盖章。</w:t>
      </w:r>
    </w:p>
    <w:p>
      <w:pPr>
        <w:spacing w:line="360" w:lineRule="auto"/>
        <w:ind w:left="0" w:leftChars="0" w:firstLine="0" w:firstLineChars="0"/>
        <w:rPr>
          <w:rFonts w:hint="default"/>
          <w:sz w:val="24"/>
          <w:szCs w:val="24"/>
          <w:woUserID w:val="1"/>
        </w:rPr>
      </w:pPr>
      <w:r>
        <w:rPr>
          <w:rFonts w:hint="default"/>
          <w:sz w:val="24"/>
          <w:szCs w:val="24"/>
          <w:woUserID w:val="1"/>
        </w:rPr>
        <w:t xml:space="preserve">   </w:t>
      </w:r>
      <w:r>
        <w:rPr>
          <w:rFonts w:hint="eastAsia"/>
          <w:sz w:val="24"/>
          <w:szCs w:val="24"/>
          <w:woUserID w:val="1"/>
        </w:rPr>
        <w:t>（4）附件部分：1-7项需要在系统明细填写及上传相关证明材料，生成书按序自动取值并在附件部分拼接证明材料。8-10项上传相关材料，生成书自动拼接附件材料。</w:t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1-7项系统录入界面对应如下：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附件1. </w:t>
      </w:r>
      <w:r>
        <w:rPr>
          <w:rFonts w:hint="eastAsia"/>
          <w:sz w:val="24"/>
          <w:szCs w:val="24"/>
        </w:rPr>
        <w:t>中心固定人员名单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2880" cy="925195"/>
            <wp:effectExtent l="0" t="0" r="13970" b="825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附件2. </w:t>
      </w:r>
      <w:r>
        <w:rPr>
          <w:rFonts w:hint="eastAsia"/>
          <w:sz w:val="24"/>
          <w:szCs w:val="24"/>
        </w:rPr>
        <w:t>技术委员会成员名单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785" cy="1016000"/>
            <wp:effectExtent l="0" t="0" r="12065" b="1270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360" w:firstLineChars="15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附件3. </w:t>
      </w:r>
      <w:r>
        <w:rPr>
          <w:rFonts w:hint="eastAsia"/>
          <w:sz w:val="24"/>
          <w:szCs w:val="24"/>
        </w:rPr>
        <w:t>单价≥10万元的仪器设备清单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8595" cy="1024890"/>
            <wp:effectExtent l="0" t="0" r="8255" b="381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default"/>
          <w:sz w:val="24"/>
          <w:szCs w:val="24"/>
          <w:woUserID w:val="1"/>
        </w:rPr>
      </w:pPr>
      <w:r>
        <w:rPr>
          <w:rFonts w:hint="default"/>
          <w:sz w:val="24"/>
          <w:szCs w:val="24"/>
          <w:woUserID w:val="1"/>
        </w:rPr>
        <w:t xml:space="preserve">附件4. </w:t>
      </w:r>
      <w:r>
        <w:rPr>
          <w:rFonts w:hint="eastAsia"/>
          <w:sz w:val="24"/>
          <w:szCs w:val="24"/>
        </w:rPr>
        <w:t>近三年主要知识产权清单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9865" cy="845185"/>
            <wp:effectExtent l="0" t="0" r="6985" b="1206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附件5-6. </w:t>
      </w:r>
      <w:r>
        <w:rPr>
          <w:rFonts w:hint="eastAsia"/>
          <w:sz w:val="24"/>
          <w:szCs w:val="24"/>
        </w:rPr>
        <w:t>近三年承担重大纵向项目清单及证明材料</w:t>
      </w:r>
      <w:r>
        <w:rPr>
          <w:rFonts w:hint="default"/>
          <w:sz w:val="24"/>
          <w:szCs w:val="24"/>
          <w:woUserID w:val="1"/>
        </w:rPr>
        <w:t>和</w:t>
      </w:r>
      <w:r>
        <w:rPr>
          <w:rFonts w:hint="eastAsia"/>
          <w:sz w:val="24"/>
          <w:szCs w:val="24"/>
        </w:rPr>
        <w:t>近三年重大横向及成果转化项目清单及证明材料</w:t>
      </w:r>
    </w:p>
    <w:p>
      <w:pPr>
        <w:tabs>
          <w:tab w:val="left" w:pos="312"/>
        </w:tabs>
        <w:spacing w:line="360" w:lineRule="auto"/>
        <w:ind w:left="0" w:leftChars="0" w:firstLine="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150" cy="2120265"/>
            <wp:effectExtent l="0" t="0" r="12700" b="133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附件7. </w:t>
      </w:r>
      <w:r>
        <w:rPr>
          <w:rFonts w:hint="eastAsia"/>
          <w:sz w:val="24"/>
          <w:szCs w:val="24"/>
        </w:rPr>
        <w:t>近三年重要获奖清单及证明材料</w:t>
      </w:r>
    </w:p>
    <w:p>
      <w:pPr>
        <w:tabs>
          <w:tab w:val="left" w:pos="312"/>
        </w:tabs>
        <w:spacing w:line="360" w:lineRule="auto"/>
        <w:ind w:left="0" w:leftChars="0" w:firstLine="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71135" cy="946150"/>
            <wp:effectExtent l="0" t="0" r="5715" b="635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default"/>
          <w:sz w:val="24"/>
          <w:szCs w:val="24"/>
          <w:woUserID w:val="1"/>
        </w:rPr>
        <w:t xml:space="preserve"> 附件</w:t>
      </w:r>
      <w:r>
        <w:rPr>
          <w:rFonts w:hint="eastAsia"/>
          <w:sz w:val="24"/>
          <w:szCs w:val="24"/>
          <w:woUserID w:val="1"/>
        </w:rPr>
        <w:t>8-10</w:t>
      </w:r>
      <w:r>
        <w:rPr>
          <w:rFonts w:hint="default"/>
          <w:sz w:val="24"/>
          <w:szCs w:val="24"/>
          <w:woUserID w:val="1"/>
        </w:rPr>
        <w:t xml:space="preserve">. </w:t>
      </w:r>
      <w:r>
        <w:rPr>
          <w:rFonts w:hint="eastAsia"/>
          <w:sz w:val="24"/>
          <w:szCs w:val="24"/>
          <w:lang w:val="en-US" w:eastAsia="zh-CN"/>
          <w:woUserID w:val="1"/>
        </w:rPr>
        <w:t>中心场所位置图及平面图</w:t>
      </w:r>
      <w:r>
        <w:rPr>
          <w:rFonts w:hint="default"/>
          <w:sz w:val="24"/>
          <w:szCs w:val="24"/>
          <w:lang w:eastAsia="zh-CN"/>
          <w:woUserID w:val="1"/>
        </w:rPr>
        <w:t xml:space="preserve"> </w:t>
      </w:r>
      <w:r>
        <w:rPr>
          <w:rFonts w:hint="default"/>
          <w:sz w:val="24"/>
          <w:szCs w:val="24"/>
          <w:lang w:eastAsia="zh-CN"/>
          <w:woUserID w:val="1"/>
        </w:rPr>
        <w:t>、</w:t>
      </w:r>
      <w:r>
        <w:rPr>
          <w:rFonts w:hint="eastAsia"/>
          <w:sz w:val="24"/>
          <w:szCs w:val="24"/>
          <w:lang w:val="en-US" w:eastAsia="zh-CN"/>
          <w:woUserID w:val="1"/>
        </w:rPr>
        <w:t>联合共建协议、产学研合作协议</w:t>
      </w:r>
      <w:r>
        <w:rPr>
          <w:rFonts w:hint="default"/>
          <w:sz w:val="24"/>
          <w:szCs w:val="24"/>
          <w:lang w:eastAsia="zh-CN"/>
          <w:woUserID w:val="1"/>
        </w:rPr>
        <w:t xml:space="preserve"> </w:t>
      </w:r>
      <w:r>
        <w:rPr>
          <w:rFonts w:hint="default"/>
          <w:sz w:val="24"/>
          <w:szCs w:val="24"/>
          <w:lang w:eastAsia="zh-CN"/>
          <w:woUserID w:val="1"/>
        </w:rPr>
        <w:t>、其他</w:t>
      </w:r>
      <w:r>
        <w:rPr>
          <w:rFonts w:hint="default"/>
          <w:sz w:val="24"/>
          <w:szCs w:val="24"/>
          <w:woUserID w:val="1"/>
        </w:rPr>
        <w:t>支撑材料</w:t>
      </w: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5264785" cy="2180590"/>
            <wp:effectExtent l="0" t="0" r="12065" b="1016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altName w:val="汉仪仿宋KW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7"/>
    <w:rsid w:val="000018BE"/>
    <w:rsid w:val="0001167A"/>
    <w:rsid w:val="000246CE"/>
    <w:rsid w:val="00034E9D"/>
    <w:rsid w:val="00065C8C"/>
    <w:rsid w:val="0007318E"/>
    <w:rsid w:val="00087D20"/>
    <w:rsid w:val="00096707"/>
    <w:rsid w:val="000F6977"/>
    <w:rsid w:val="00172903"/>
    <w:rsid w:val="001A49EF"/>
    <w:rsid w:val="001A517B"/>
    <w:rsid w:val="001E269F"/>
    <w:rsid w:val="001E36E4"/>
    <w:rsid w:val="00263589"/>
    <w:rsid w:val="002743B1"/>
    <w:rsid w:val="002C657D"/>
    <w:rsid w:val="002D5B0A"/>
    <w:rsid w:val="002D7049"/>
    <w:rsid w:val="002E2F6A"/>
    <w:rsid w:val="002E59DE"/>
    <w:rsid w:val="00301C2F"/>
    <w:rsid w:val="00343646"/>
    <w:rsid w:val="00353EAE"/>
    <w:rsid w:val="00385B79"/>
    <w:rsid w:val="003912A8"/>
    <w:rsid w:val="003944DF"/>
    <w:rsid w:val="00397DC1"/>
    <w:rsid w:val="003E0B7B"/>
    <w:rsid w:val="004131CE"/>
    <w:rsid w:val="00437B90"/>
    <w:rsid w:val="004403D0"/>
    <w:rsid w:val="00451D20"/>
    <w:rsid w:val="00475B31"/>
    <w:rsid w:val="004A4B35"/>
    <w:rsid w:val="004F48B6"/>
    <w:rsid w:val="004F7B87"/>
    <w:rsid w:val="00500B1D"/>
    <w:rsid w:val="0055604D"/>
    <w:rsid w:val="00564C70"/>
    <w:rsid w:val="00597E68"/>
    <w:rsid w:val="006049A2"/>
    <w:rsid w:val="006322B8"/>
    <w:rsid w:val="00666788"/>
    <w:rsid w:val="006A6D17"/>
    <w:rsid w:val="006C7934"/>
    <w:rsid w:val="00716168"/>
    <w:rsid w:val="00747D40"/>
    <w:rsid w:val="007B364A"/>
    <w:rsid w:val="007D05E6"/>
    <w:rsid w:val="007E7E98"/>
    <w:rsid w:val="00814B93"/>
    <w:rsid w:val="00820A36"/>
    <w:rsid w:val="00823555"/>
    <w:rsid w:val="00834EBC"/>
    <w:rsid w:val="00885414"/>
    <w:rsid w:val="00896242"/>
    <w:rsid w:val="008E26FD"/>
    <w:rsid w:val="008F252B"/>
    <w:rsid w:val="008F70CB"/>
    <w:rsid w:val="009000F6"/>
    <w:rsid w:val="00923D75"/>
    <w:rsid w:val="009475C4"/>
    <w:rsid w:val="00955A2A"/>
    <w:rsid w:val="00970F16"/>
    <w:rsid w:val="00995951"/>
    <w:rsid w:val="009E2C87"/>
    <w:rsid w:val="00A053AA"/>
    <w:rsid w:val="00A0673C"/>
    <w:rsid w:val="00A22766"/>
    <w:rsid w:val="00A81B7F"/>
    <w:rsid w:val="00A9774C"/>
    <w:rsid w:val="00AA15D3"/>
    <w:rsid w:val="00AB6A2D"/>
    <w:rsid w:val="00AF19CF"/>
    <w:rsid w:val="00AF4967"/>
    <w:rsid w:val="00C018CF"/>
    <w:rsid w:val="00C1365B"/>
    <w:rsid w:val="00C22EF5"/>
    <w:rsid w:val="00C32E86"/>
    <w:rsid w:val="00C62B3D"/>
    <w:rsid w:val="00C86624"/>
    <w:rsid w:val="00CB5465"/>
    <w:rsid w:val="00CC298C"/>
    <w:rsid w:val="00CE08C1"/>
    <w:rsid w:val="00CE0AB3"/>
    <w:rsid w:val="00D00BD0"/>
    <w:rsid w:val="00D22837"/>
    <w:rsid w:val="00D709FA"/>
    <w:rsid w:val="00D80E2F"/>
    <w:rsid w:val="00DB6C44"/>
    <w:rsid w:val="00DC6F7E"/>
    <w:rsid w:val="00DD3570"/>
    <w:rsid w:val="00DE2F37"/>
    <w:rsid w:val="00E57175"/>
    <w:rsid w:val="00E61957"/>
    <w:rsid w:val="00E93CFD"/>
    <w:rsid w:val="00EA586B"/>
    <w:rsid w:val="00EC25B8"/>
    <w:rsid w:val="00ED6F17"/>
    <w:rsid w:val="00EF3CF4"/>
    <w:rsid w:val="00F51270"/>
    <w:rsid w:val="00F5720C"/>
    <w:rsid w:val="00F62D76"/>
    <w:rsid w:val="00F76EF5"/>
    <w:rsid w:val="00FB78B6"/>
    <w:rsid w:val="00FB7D5C"/>
    <w:rsid w:val="00FC2455"/>
    <w:rsid w:val="00FD2FB2"/>
    <w:rsid w:val="00FE3153"/>
    <w:rsid w:val="076B7B54"/>
    <w:rsid w:val="27F468DD"/>
    <w:rsid w:val="3EBF5D73"/>
    <w:rsid w:val="509FB208"/>
    <w:rsid w:val="733F9EC1"/>
    <w:rsid w:val="7BDED940"/>
    <w:rsid w:val="7EDF9872"/>
    <w:rsid w:val="7FFE4FA0"/>
    <w:rsid w:val="DE5F9452"/>
    <w:rsid w:val="DFDF1F77"/>
    <w:rsid w:val="F8FF2300"/>
    <w:rsid w:val="FFCFD289"/>
    <w:rsid w:val="FFE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156</Words>
  <Characters>893</Characters>
  <Lines>7</Lines>
  <Paragraphs>2</Paragraphs>
  <TotalTime>0</TotalTime>
  <ScaleCrop>false</ScaleCrop>
  <LinksUpToDate>false</LinksUpToDate>
  <CharactersWithSpaces>1047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2021-07-15T22:36:00Z</dcterms:created>
  <dc:creator>Dell</dc:creator>
  <cp:lastModifiedBy>张佚名</cp:lastModifiedBy>
  <dcterms:modified xsi:type="dcterms:W3CDTF">2021-07-28T09:26:40Z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