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一、选题方向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1.中国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color w:val="000000"/>
          <w:sz w:val="32"/>
          <w:szCs w:val="32"/>
        </w:rPr>
        <w:t>中亚峰会：新形式助推新发展国际传播与合作案例研究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2.“一带一路”背景下传统文化交流助推地方经济发展研究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3.“一带一路”背景下陕西秦文化英译宣传与推广探究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4.延安时期（陕甘宁边区）国际友人讲述中国故事研究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5.党的二十大精神指引下民办高校学生能力培养实践研究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6.中国传统文化元素在大学英语课程设计中的应用研究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7.文化宣传视角下陕西高校传统文化基地英语外宣研究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8.新时代地方高校国际化人才培养：目标和路径研究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9.新时代陕西红色音乐文化繁荣助力社会文明发展路径研究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10.新时代大学英语课程思政教师教学、教材、评价、资源库研究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11.新工科背景下大学物理省级一流课程建设中课程思政教学研究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12.教育信息化背景下高校混合式教学平台建设研究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13.人工智能背景下译者、英语专业人才培养研究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14.国际传播视域下学术英语写作教学模式研究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15.当代英美作家生态伦理哲学思想研究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16.探索构建不同学科专业的外语教育教学体系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17.基于新形态教材的专门用途英语课程建设研究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18.大学生行业＋英语能力大赛实践与发展研究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19.大学外语高阶能力培养的创新性教学和评价研究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20高等职业院校实用英语课程与教材建设研究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3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项目申报人在所列的选题方向中选择题目进行申报，不可自拟题目。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M2Y5NjQ0OWNiNzFmY2IyYTEwNGFlNjlmZDgyNzAifQ=="/>
  </w:docVars>
  <w:rsids>
    <w:rsidRoot w:val="6E221EB7"/>
    <w:rsid w:val="6E22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2023-06-07T07:26:00Z</dcterms:created>
  <dc:creator>WPS_1462201719</dc:creator>
  <cp:lastModifiedBy>WPS_1462201719</cp:lastModifiedBy>
  <dcterms:modified xsi:type="dcterms:W3CDTF">2023-06-07T07:28:18Z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B1675745901E4B68A15BFDDF8F72A11A_11</vt:lpwstr>
  </property>
</Properties>
</file>